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A39E" w14:textId="7B546BF0" w:rsidR="0070033B" w:rsidRPr="0051414B" w:rsidRDefault="205456F8" w:rsidP="205456F8">
      <w:pPr>
        <w:spacing w:after="480"/>
        <w:jc w:val="center"/>
        <w:rPr>
          <w:rFonts w:ascii="Arial" w:eastAsia="Arial" w:hAnsi="Arial" w:cs="Arial"/>
          <w:color w:val="FF0000"/>
          <w:sz w:val="23"/>
          <w:szCs w:val="23"/>
        </w:rPr>
      </w:pPr>
      <w:r w:rsidRPr="0051414B">
        <w:rPr>
          <w:rFonts w:ascii="Arial" w:eastAsia="Arial" w:hAnsi="Arial" w:cs="Arial"/>
          <w:color w:val="FF0000"/>
          <w:sz w:val="23"/>
          <w:szCs w:val="23"/>
        </w:rPr>
        <w:t>OFFICIAL: Sensitive//SA CABINET</w:t>
      </w:r>
    </w:p>
    <w:p w14:paraId="3B0A99AE" w14:textId="17B7C466" w:rsidR="0070356B" w:rsidRPr="0051414B" w:rsidRDefault="205456F8" w:rsidP="205456F8">
      <w:pPr>
        <w:spacing w:after="240"/>
        <w:jc w:val="right"/>
        <w:rPr>
          <w:rFonts w:ascii="Arial" w:eastAsia="Arial" w:hAnsi="Arial" w:cs="Arial"/>
          <w:b/>
          <w:bCs/>
          <w:sz w:val="23"/>
          <w:szCs w:val="23"/>
        </w:rPr>
      </w:pPr>
      <w:r w:rsidRPr="0051414B">
        <w:rPr>
          <w:rFonts w:ascii="Arial" w:eastAsia="Arial" w:hAnsi="Arial" w:cs="Arial"/>
          <w:b/>
          <w:bCs/>
          <w:sz w:val="23"/>
          <w:szCs w:val="23"/>
        </w:rPr>
        <w:t>APPOINTMENT FOR CABINET</w:t>
      </w:r>
    </w:p>
    <w:p w14:paraId="3EC7B76F" w14:textId="243EC89D" w:rsidR="0070033B" w:rsidRPr="0051414B" w:rsidRDefault="205456F8" w:rsidP="205456F8">
      <w:pPr>
        <w:rPr>
          <w:rFonts w:ascii="Arial" w:eastAsia="Arial" w:hAnsi="Arial" w:cs="Arial"/>
          <w:b/>
          <w:bCs/>
          <w:sz w:val="23"/>
          <w:szCs w:val="23"/>
        </w:rPr>
      </w:pPr>
      <w:r w:rsidRPr="0051414B">
        <w:rPr>
          <w:rFonts w:ascii="Arial" w:eastAsia="Arial" w:hAnsi="Arial" w:cs="Arial"/>
          <w:b/>
          <w:bCs/>
          <w:sz w:val="23"/>
          <w:szCs w:val="23"/>
        </w:rPr>
        <w:t>Title of Proposed Appointment</w:t>
      </w:r>
    </w:p>
    <w:p w14:paraId="439B1D0D" w14:textId="77777777" w:rsidR="00380510" w:rsidRPr="0051414B" w:rsidRDefault="205456F8" w:rsidP="205456F8">
      <w:pPr>
        <w:pStyle w:val="CabStandard"/>
        <w:keepNext/>
        <w:numPr>
          <w:ilvl w:val="0"/>
          <w:numId w:val="0"/>
        </w:numPr>
        <w:rPr>
          <w:rFonts w:ascii="Arial" w:eastAsia="Arial" w:hAnsi="Arial" w:cs="Arial"/>
          <w:sz w:val="23"/>
          <w:szCs w:val="23"/>
        </w:rPr>
      </w:pPr>
      <w:r w:rsidRPr="0051414B">
        <w:rPr>
          <w:rFonts w:ascii="Arial" w:eastAsia="Arial" w:hAnsi="Arial" w:cs="Arial"/>
          <w:b/>
          <w:bCs/>
          <w:sz w:val="23"/>
          <w:szCs w:val="23"/>
        </w:rPr>
        <w:t>Recommendations</w:t>
      </w:r>
    </w:p>
    <w:p w14:paraId="30B64168" w14:textId="77777777" w:rsidR="00380510" w:rsidRPr="0051414B" w:rsidRDefault="205456F8" w:rsidP="205456F8">
      <w:pPr>
        <w:pStyle w:val="CabStandard"/>
        <w:numPr>
          <w:ilvl w:val="0"/>
          <w:numId w:val="0"/>
        </w:numPr>
        <w:ind w:left="720" w:hanging="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I recommend that Cabinet:</w:t>
      </w:r>
    </w:p>
    <w:p w14:paraId="63BB6222" w14:textId="288D745C" w:rsidR="00764385" w:rsidRPr="0051414B" w:rsidRDefault="205456F8" w:rsidP="205456F8">
      <w:pPr>
        <w:pStyle w:val="CabStandard"/>
        <w:numPr>
          <w:ilvl w:val="0"/>
          <w:numId w:val="10"/>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This template is to be used for </w:t>
      </w:r>
      <w:r w:rsidRPr="0051414B">
        <w:rPr>
          <w:rFonts w:ascii="Arial" w:eastAsia="Arial" w:hAnsi="Arial" w:cs="Arial"/>
          <w:i/>
          <w:iCs/>
          <w:color w:val="365F91" w:themeColor="accent1" w:themeShade="BF"/>
          <w:sz w:val="23"/>
          <w:szCs w:val="23"/>
        </w:rPr>
        <w:t xml:space="preserve">all </w:t>
      </w:r>
      <w:r w:rsidRPr="0051414B">
        <w:rPr>
          <w:rFonts w:ascii="Arial" w:eastAsia="Arial" w:hAnsi="Arial" w:cs="Arial"/>
          <w:color w:val="365F91" w:themeColor="accent1" w:themeShade="BF"/>
          <w:sz w:val="23"/>
          <w:szCs w:val="23"/>
        </w:rPr>
        <w:t xml:space="preserve">appointments to be made by the Governor and for any </w:t>
      </w:r>
      <w:r w:rsidRPr="0051414B">
        <w:rPr>
          <w:rFonts w:ascii="Arial" w:eastAsia="Arial" w:hAnsi="Arial" w:cs="Arial"/>
          <w:i/>
          <w:iCs/>
          <w:color w:val="365F91" w:themeColor="accent1" w:themeShade="BF"/>
          <w:sz w:val="23"/>
          <w:szCs w:val="23"/>
        </w:rPr>
        <w:t>significant</w:t>
      </w:r>
      <w:r w:rsidRPr="0051414B">
        <w:rPr>
          <w:rFonts w:ascii="Arial" w:eastAsia="Arial" w:hAnsi="Arial" w:cs="Arial"/>
          <w:color w:val="365F91" w:themeColor="accent1" w:themeShade="BF"/>
          <w:sz w:val="23"/>
          <w:szCs w:val="23"/>
        </w:rPr>
        <w:t xml:space="preserve"> appointments to be made by a Minister. For boards and committees, if you are unsure what needs to come to Cabinet, please see </w:t>
      </w:r>
      <w:hyperlink r:id="rId12">
        <w:r w:rsidRPr="0051414B">
          <w:rPr>
            <w:rFonts w:ascii="Arial" w:eastAsia="Arial" w:hAnsi="Arial" w:cs="Arial"/>
            <w:color w:val="0000FF"/>
            <w:sz w:val="23"/>
            <w:szCs w:val="23"/>
            <w:u w:val="single"/>
          </w:rPr>
          <w:t>Boards and Committees: What goes to Cabinet?</w:t>
        </w:r>
      </w:hyperlink>
      <w:r w:rsidRPr="0051414B">
        <w:rPr>
          <w:rFonts w:ascii="Arial" w:eastAsia="Arial" w:hAnsi="Arial" w:cs="Arial"/>
          <w:color w:val="365F91" w:themeColor="accent1" w:themeShade="BF"/>
          <w:sz w:val="23"/>
          <w:szCs w:val="23"/>
        </w:rPr>
        <w:t>, which is also available on the DPC website; for other appointments, contact Cabinet Office.</w:t>
      </w:r>
    </w:p>
    <w:p w14:paraId="7AF1934E" w14:textId="0B317DFF" w:rsidR="005D007C" w:rsidRPr="0051414B" w:rsidRDefault="205456F8" w:rsidP="205456F8">
      <w:pPr>
        <w:pStyle w:val="CabStandard"/>
        <w:numPr>
          <w:ilvl w:val="0"/>
          <w:numId w:val="10"/>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Include all relevant detail in the recommendations, including the full name and year of the legislation (if any), the full name of the appointee (including any middle names) and the correct dates of appointment. Appointments made by the Governor must commence from the date of Executive Council approval or a later nominated date (appointments cannot be made retrospectively) Some examples are detailed below.</w:t>
      </w:r>
    </w:p>
    <w:p w14:paraId="2AB4A530" w14:textId="14C5D63C" w:rsidR="00764385" w:rsidRPr="0051414B" w:rsidRDefault="205456F8" w:rsidP="205456F8">
      <w:pPr>
        <w:pStyle w:val="CabStandard"/>
        <w:numPr>
          <w:ilvl w:val="0"/>
          <w:numId w:val="10"/>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For appointments made by the Governor, the Minister needs to </w:t>
      </w:r>
      <w:r w:rsidRPr="0051414B">
        <w:rPr>
          <w:rFonts w:ascii="Arial" w:eastAsia="Arial" w:hAnsi="Arial" w:cs="Arial"/>
          <w:i/>
          <w:iCs/>
          <w:color w:val="365F91" w:themeColor="accent1" w:themeShade="BF"/>
          <w:sz w:val="23"/>
          <w:szCs w:val="23"/>
        </w:rPr>
        <w:t>recommend that Cabinet recommend</w:t>
      </w:r>
      <w:r w:rsidRPr="0051414B">
        <w:rPr>
          <w:rFonts w:ascii="Arial" w:eastAsia="Arial" w:hAnsi="Arial" w:cs="Arial"/>
          <w:color w:val="365F91" w:themeColor="accent1" w:themeShade="BF"/>
          <w:sz w:val="23"/>
          <w:szCs w:val="23"/>
        </w:rPr>
        <w:t xml:space="preserve"> the appointment to the Governor.</w:t>
      </w:r>
    </w:p>
    <w:p w14:paraId="2A805C6A" w14:textId="71C97FF5" w:rsidR="00764385" w:rsidRPr="0051414B" w:rsidRDefault="205456F8" w:rsidP="205456F8">
      <w:pPr>
        <w:pStyle w:val="CabStandard"/>
        <w:numPr>
          <w:ilvl w:val="0"/>
          <w:numId w:val="10"/>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For significant appointments made by the Minister, the Minister should be </w:t>
      </w:r>
      <w:r w:rsidRPr="0051414B">
        <w:rPr>
          <w:rFonts w:ascii="Arial" w:eastAsia="Arial" w:hAnsi="Arial" w:cs="Arial"/>
          <w:i/>
          <w:iCs/>
          <w:color w:val="365F91" w:themeColor="accent1" w:themeShade="BF"/>
          <w:sz w:val="23"/>
          <w:szCs w:val="23"/>
        </w:rPr>
        <w:t>recommending that Cabinet note</w:t>
      </w:r>
      <w:r w:rsidRPr="0051414B">
        <w:rPr>
          <w:rFonts w:ascii="Arial" w:eastAsia="Arial" w:hAnsi="Arial" w:cs="Arial"/>
          <w:color w:val="365F91" w:themeColor="accent1" w:themeShade="BF"/>
          <w:sz w:val="23"/>
          <w:szCs w:val="23"/>
        </w:rPr>
        <w:t xml:space="preserve"> his or her intention to make the appointment. For executive level appointments refer to the </w:t>
      </w:r>
      <w:hyperlink r:id="rId13">
        <w:r w:rsidRPr="0051414B">
          <w:rPr>
            <w:rStyle w:val="Hyperlink"/>
            <w:rFonts w:ascii="Arial" w:eastAsia="Arial" w:hAnsi="Arial" w:cs="Arial"/>
            <w:sz w:val="23"/>
            <w:szCs w:val="23"/>
          </w:rPr>
          <w:t>Premier’s Directive</w:t>
        </w:r>
      </w:hyperlink>
      <w:r w:rsidRPr="0051414B">
        <w:rPr>
          <w:rFonts w:ascii="Arial" w:eastAsia="Arial" w:hAnsi="Arial" w:cs="Arial"/>
          <w:color w:val="365F91" w:themeColor="accent1" w:themeShade="BF"/>
          <w:sz w:val="23"/>
          <w:szCs w:val="23"/>
        </w:rPr>
        <w:t xml:space="preserve"> regarding standard duration.</w:t>
      </w:r>
    </w:p>
    <w:p w14:paraId="07A2F26D" w14:textId="60F934E4" w:rsidR="205456F8" w:rsidRPr="0051414B" w:rsidRDefault="205456F8" w:rsidP="205456F8">
      <w:pPr>
        <w:pStyle w:val="CabStandard"/>
        <w:numPr>
          <w:ilvl w:val="0"/>
          <w:numId w:val="0"/>
        </w:numPr>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Example Recommendations:</w:t>
      </w:r>
    </w:p>
    <w:p w14:paraId="789BC658" w14:textId="55BFCCB7" w:rsidR="00380510" w:rsidRPr="0051414B" w:rsidRDefault="205456F8" w:rsidP="205456F8">
      <w:pPr>
        <w:pStyle w:val="CabStandard"/>
        <w:numPr>
          <w:ilvl w:val="0"/>
          <w:numId w:val="0"/>
        </w:numPr>
        <w:ind w:left="720"/>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Note my intention to appoint Dr Jane Angela Doe as a Member of the Imaginary Advisory Board for a period of two years, commencing on 1 June 2018 and expiring on 31 May 2020, pursuant to the </w:t>
      </w:r>
      <w:r w:rsidRPr="0051414B">
        <w:rPr>
          <w:rFonts w:ascii="Arial" w:eastAsia="Arial" w:hAnsi="Arial" w:cs="Arial"/>
          <w:i/>
          <w:iCs/>
          <w:color w:val="365F91" w:themeColor="accent1" w:themeShade="BF"/>
          <w:sz w:val="23"/>
          <w:szCs w:val="23"/>
        </w:rPr>
        <w:t>South Australia Act 1993</w:t>
      </w:r>
      <w:r w:rsidRPr="0051414B">
        <w:rPr>
          <w:rFonts w:ascii="Arial" w:eastAsia="Arial" w:hAnsi="Arial" w:cs="Arial"/>
          <w:color w:val="365F91" w:themeColor="accent1" w:themeShade="BF"/>
          <w:sz w:val="23"/>
          <w:szCs w:val="23"/>
        </w:rPr>
        <w:t>.</w:t>
      </w:r>
    </w:p>
    <w:p w14:paraId="56BC8FA7" w14:textId="1ADFE917" w:rsidR="002B1D3F" w:rsidRPr="0051414B" w:rsidRDefault="205456F8" w:rsidP="205456F8">
      <w:pPr>
        <w:pStyle w:val="CabStandard"/>
        <w:numPr>
          <w:ilvl w:val="0"/>
          <w:numId w:val="0"/>
        </w:numPr>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OR</w:t>
      </w:r>
    </w:p>
    <w:p w14:paraId="0B1520DF" w14:textId="55F27DA1" w:rsidR="00380510" w:rsidRPr="0051414B" w:rsidRDefault="002D63C4" w:rsidP="205456F8">
      <w:pPr>
        <w:pStyle w:val="CabStandard"/>
        <w:numPr>
          <w:ilvl w:val="0"/>
          <w:numId w:val="0"/>
        </w:numPr>
        <w:ind w:left="720"/>
        <w:rPr>
          <w:rFonts w:ascii="Arial" w:hAnsi="Arial" w:cs="Arial"/>
          <w:color w:val="365F91" w:themeColor="accent1" w:themeShade="BF"/>
          <w:sz w:val="23"/>
          <w:szCs w:val="23"/>
        </w:rPr>
      </w:pPr>
      <w:r>
        <w:rPr>
          <w:rFonts w:ascii="Arial" w:eastAsia="Arial" w:hAnsi="Arial" w:cs="Arial"/>
          <w:color w:val="365F91" w:themeColor="accent1" w:themeShade="BF"/>
          <w:sz w:val="23"/>
          <w:szCs w:val="23"/>
        </w:rPr>
        <w:t xml:space="preserve">Recommend that </w:t>
      </w:r>
      <w:bookmarkStart w:id="0" w:name="_GoBack"/>
      <w:r>
        <w:rPr>
          <w:rFonts w:ascii="Arial" w:eastAsia="Arial" w:hAnsi="Arial" w:cs="Arial"/>
          <w:color w:val="365F91" w:themeColor="accent1" w:themeShade="BF"/>
          <w:sz w:val="23"/>
          <w:szCs w:val="23"/>
        </w:rPr>
        <w:t>Her</w:t>
      </w:r>
      <w:r w:rsidR="205456F8" w:rsidRPr="0051414B">
        <w:rPr>
          <w:rFonts w:ascii="Arial" w:eastAsia="Arial" w:hAnsi="Arial" w:cs="Arial"/>
          <w:color w:val="365F91" w:themeColor="accent1" w:themeShade="BF"/>
          <w:sz w:val="23"/>
          <w:szCs w:val="23"/>
        </w:rPr>
        <w:t xml:space="preserve"> Excellency</w:t>
      </w:r>
      <w:bookmarkEnd w:id="0"/>
      <w:r w:rsidR="205456F8" w:rsidRPr="0051414B">
        <w:rPr>
          <w:rFonts w:ascii="Arial" w:eastAsia="Arial" w:hAnsi="Arial" w:cs="Arial"/>
          <w:color w:val="365F91" w:themeColor="accent1" w:themeShade="BF"/>
          <w:sz w:val="23"/>
          <w:szCs w:val="23"/>
        </w:rPr>
        <w:t xml:space="preserve"> the Governor in Executive Council appoint Professor Jack Deer as the Commissioner for Examples of Things for a period of five years, commencing on 1 June 2020 and expiring on 31 May 2025, pursuant to the </w:t>
      </w:r>
      <w:r w:rsidR="205456F8" w:rsidRPr="0051414B">
        <w:rPr>
          <w:rFonts w:ascii="Arial" w:eastAsia="Arial" w:hAnsi="Arial" w:cs="Arial"/>
          <w:i/>
          <w:iCs/>
          <w:color w:val="365F91" w:themeColor="accent1" w:themeShade="BF"/>
          <w:sz w:val="23"/>
          <w:szCs w:val="23"/>
        </w:rPr>
        <w:t>Examples of Things Act 1993.</w:t>
      </w:r>
    </w:p>
    <w:p w14:paraId="1AFDCEA8" w14:textId="15EDB875" w:rsidR="002B1D3F" w:rsidRPr="0051414B" w:rsidRDefault="205456F8" w:rsidP="205456F8">
      <w:pPr>
        <w:pStyle w:val="CabStandard"/>
        <w:numPr>
          <w:ilvl w:val="0"/>
          <w:numId w:val="0"/>
        </w:numPr>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OR</w:t>
      </w:r>
    </w:p>
    <w:p w14:paraId="449ACB13" w14:textId="75C50585" w:rsidR="00380510" w:rsidRPr="0051414B" w:rsidRDefault="205456F8" w:rsidP="205456F8">
      <w:pPr>
        <w:pStyle w:val="CabStandard"/>
        <w:numPr>
          <w:ilvl w:val="0"/>
          <w:numId w:val="0"/>
        </w:numPr>
        <w:spacing w:after="120"/>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Recommend that, pursuant to the </w:t>
      </w:r>
      <w:r w:rsidRPr="0051414B">
        <w:rPr>
          <w:rFonts w:ascii="Arial" w:eastAsia="Arial" w:hAnsi="Arial" w:cs="Arial"/>
          <w:i/>
          <w:iCs/>
          <w:color w:val="365F91" w:themeColor="accent1" w:themeShade="BF"/>
          <w:sz w:val="23"/>
          <w:szCs w:val="23"/>
        </w:rPr>
        <w:t>Not a Real Board Act 2005</w:t>
      </w:r>
      <w:r w:rsidR="002D63C4">
        <w:rPr>
          <w:rFonts w:ascii="Arial" w:eastAsia="Arial" w:hAnsi="Arial" w:cs="Arial"/>
          <w:color w:val="365F91" w:themeColor="accent1" w:themeShade="BF"/>
          <w:sz w:val="23"/>
          <w:szCs w:val="23"/>
        </w:rPr>
        <w:t>, Her</w:t>
      </w:r>
      <w:r w:rsidRPr="0051414B">
        <w:rPr>
          <w:rFonts w:ascii="Arial" w:eastAsia="Arial" w:hAnsi="Arial" w:cs="Arial"/>
          <w:color w:val="365F91" w:themeColor="accent1" w:themeShade="BF"/>
          <w:sz w:val="23"/>
          <w:szCs w:val="23"/>
        </w:rPr>
        <w:t xml:space="preserve"> Excellency the Governor in Executive Council appoint the following to the Not a Real Board for a term of three years, commencing from 1 June 2020 and expiring on 31 May 2023:</w:t>
      </w:r>
    </w:p>
    <w:p w14:paraId="016D7D5C" w14:textId="0E187806" w:rsidR="00380510" w:rsidRPr="0051414B" w:rsidRDefault="205456F8" w:rsidP="205456F8">
      <w:pPr>
        <w:pStyle w:val="CabStandard"/>
        <w:numPr>
          <w:ilvl w:val="1"/>
          <w:numId w:val="3"/>
        </w:numPr>
        <w:tabs>
          <w:tab w:val="clear" w:pos="1440"/>
        </w:tabs>
        <w:spacing w:after="0"/>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lastRenderedPageBreak/>
        <w:t>Jess Citizen (Member and Presiding Member)</w:t>
      </w:r>
    </w:p>
    <w:p w14:paraId="606EE3A6" w14:textId="7E80F758" w:rsidR="00380510" w:rsidRPr="0051414B" w:rsidRDefault="205456F8" w:rsidP="205456F8">
      <w:pPr>
        <w:pStyle w:val="CabStandard"/>
        <w:numPr>
          <w:ilvl w:val="1"/>
          <w:numId w:val="3"/>
        </w:numPr>
        <w:tabs>
          <w:tab w:val="clear" w:pos="1440"/>
        </w:tabs>
        <w:spacing w:after="0"/>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Joe Public (Member) </w:t>
      </w:r>
    </w:p>
    <w:p w14:paraId="19203E1C" w14:textId="40D29E53" w:rsidR="00380510" w:rsidRPr="0051414B" w:rsidRDefault="205456F8" w:rsidP="205456F8">
      <w:pPr>
        <w:pStyle w:val="CabStandard"/>
        <w:numPr>
          <w:ilvl w:val="1"/>
          <w:numId w:val="3"/>
        </w:numPr>
        <w:tabs>
          <w:tab w:val="clear" w:pos="1440"/>
        </w:tabs>
        <w:spacing w:after="120"/>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Jill Person (Member).</w:t>
      </w:r>
    </w:p>
    <w:p w14:paraId="5BCA2789" w14:textId="755B9419" w:rsidR="002B1D3F" w:rsidRPr="0051414B" w:rsidRDefault="205456F8" w:rsidP="205456F8">
      <w:pPr>
        <w:pStyle w:val="CabStandard"/>
        <w:numPr>
          <w:ilvl w:val="0"/>
          <w:numId w:val="0"/>
        </w:numPr>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OR</w:t>
      </w:r>
    </w:p>
    <w:p w14:paraId="04FB7F35" w14:textId="71A4CFFD" w:rsidR="00380510" w:rsidRPr="0051414B" w:rsidRDefault="205456F8" w:rsidP="205456F8">
      <w:pPr>
        <w:pStyle w:val="CabStandard"/>
        <w:numPr>
          <w:ilvl w:val="0"/>
          <w:numId w:val="0"/>
        </w:numPr>
        <w:ind w:left="720"/>
        <w:rPr>
          <w:rFonts w:ascii="Arial" w:eastAsia="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Recommend that, pursuant to the </w:t>
      </w:r>
      <w:r w:rsidRPr="0051414B">
        <w:rPr>
          <w:rFonts w:ascii="Arial" w:eastAsia="Arial" w:hAnsi="Arial" w:cs="Arial"/>
          <w:i/>
          <w:iCs/>
          <w:color w:val="365F91" w:themeColor="accent1" w:themeShade="BF"/>
          <w:sz w:val="23"/>
          <w:szCs w:val="23"/>
        </w:rPr>
        <w:t>Blank Spaces Act 1946</w:t>
      </w:r>
      <w:r w:rsidR="002D63C4">
        <w:rPr>
          <w:rFonts w:ascii="Arial" w:eastAsia="Arial" w:hAnsi="Arial" w:cs="Arial"/>
          <w:color w:val="365F91" w:themeColor="accent1" w:themeShade="BF"/>
          <w:sz w:val="23"/>
          <w:szCs w:val="23"/>
        </w:rPr>
        <w:t>, Her</w:t>
      </w:r>
      <w:r w:rsidRPr="0051414B">
        <w:rPr>
          <w:rFonts w:ascii="Arial" w:eastAsia="Arial" w:hAnsi="Arial" w:cs="Arial"/>
          <w:color w:val="365F91" w:themeColor="accent1" w:themeShade="BF"/>
          <w:sz w:val="23"/>
          <w:szCs w:val="23"/>
        </w:rPr>
        <w:t xml:space="preserve"> Excellency the Governor in Executive Council appoint John Smith as the Guardian for Blank Spaces for a period of three years, commencing from 1 June 2020 and expiring on 31 May 2023, and upon the terms and conditions set out in the instrument of appointment.</w:t>
      </w:r>
    </w:p>
    <w:p w14:paraId="38DCD098" w14:textId="77777777" w:rsidR="00312854" w:rsidRPr="0051414B" w:rsidRDefault="205456F8" w:rsidP="205456F8">
      <w:pPr>
        <w:pStyle w:val="BodyText"/>
        <w:rPr>
          <w:rFonts w:cs="Arial"/>
          <w:b/>
          <w:bCs/>
          <w:sz w:val="23"/>
          <w:szCs w:val="23"/>
        </w:rPr>
      </w:pPr>
      <w:r w:rsidRPr="0051414B">
        <w:rPr>
          <w:rFonts w:cs="Arial"/>
          <w:b/>
          <w:bCs/>
          <w:sz w:val="23"/>
          <w:szCs w:val="23"/>
        </w:rPr>
        <w:t>I declare that I have no actual or potential conflict of interest in relation to the proposals contained in this submission.</w:t>
      </w:r>
    </w:p>
    <w:p w14:paraId="0A3B2B24" w14:textId="77777777" w:rsidR="00312854" w:rsidRPr="0051414B" w:rsidRDefault="205456F8" w:rsidP="205456F8">
      <w:pPr>
        <w:pStyle w:val="BodyText"/>
        <w:rPr>
          <w:rFonts w:cs="Arial"/>
          <w:b/>
          <w:bCs/>
          <w:sz w:val="23"/>
          <w:szCs w:val="23"/>
        </w:rPr>
      </w:pPr>
      <w:r w:rsidRPr="0051414B">
        <w:rPr>
          <w:rFonts w:cs="Arial"/>
          <w:b/>
          <w:bCs/>
          <w:sz w:val="23"/>
          <w:szCs w:val="23"/>
        </w:rPr>
        <w:t>[or]</w:t>
      </w:r>
    </w:p>
    <w:p w14:paraId="1AF2C857" w14:textId="77777777" w:rsidR="00312854" w:rsidRPr="0051414B" w:rsidRDefault="205456F8" w:rsidP="205456F8">
      <w:pPr>
        <w:pStyle w:val="BodyText"/>
        <w:rPr>
          <w:rFonts w:cs="Arial"/>
          <w:b/>
          <w:bCs/>
          <w:sz w:val="23"/>
          <w:szCs w:val="23"/>
        </w:rPr>
      </w:pPr>
      <w:r w:rsidRPr="0051414B">
        <w:rPr>
          <w:rFonts w:cs="Arial"/>
          <w:b/>
          <w:bCs/>
          <w:sz w:val="23"/>
          <w:szCs w:val="23"/>
        </w:rPr>
        <w:t>I declare the interests set out in Appendix X in relation to this submission.</w:t>
      </w:r>
    </w:p>
    <w:p w14:paraId="667928DF" w14:textId="77777777" w:rsidR="00312854" w:rsidRPr="0051414B" w:rsidRDefault="00312854" w:rsidP="205456F8">
      <w:pPr>
        <w:pStyle w:val="BodyText"/>
        <w:rPr>
          <w:rFonts w:cs="Arial"/>
          <w:b/>
          <w:bCs/>
          <w:sz w:val="23"/>
          <w:szCs w:val="23"/>
        </w:rPr>
      </w:pPr>
    </w:p>
    <w:p w14:paraId="5121EEDE" w14:textId="77777777" w:rsidR="00312854" w:rsidRPr="0051414B" w:rsidRDefault="00312854" w:rsidP="205456F8">
      <w:pPr>
        <w:pStyle w:val="BodyText"/>
        <w:rPr>
          <w:rFonts w:cs="Arial"/>
          <w:b/>
          <w:bCs/>
          <w:sz w:val="23"/>
          <w:szCs w:val="23"/>
        </w:rPr>
      </w:pPr>
    </w:p>
    <w:p w14:paraId="1DD59E28" w14:textId="77777777" w:rsidR="00312854" w:rsidRPr="0051414B" w:rsidRDefault="205456F8" w:rsidP="205456F8">
      <w:pPr>
        <w:pStyle w:val="BodyText"/>
        <w:spacing w:after="0"/>
        <w:rPr>
          <w:rFonts w:cs="Arial"/>
          <w:sz w:val="23"/>
          <w:szCs w:val="23"/>
        </w:rPr>
      </w:pPr>
      <w:r w:rsidRPr="0051414B">
        <w:rPr>
          <w:rFonts w:cs="Arial"/>
          <w:sz w:val="23"/>
          <w:szCs w:val="23"/>
        </w:rPr>
        <w:t>Minister</w:t>
      </w:r>
    </w:p>
    <w:p w14:paraId="27212067" w14:textId="77777777" w:rsidR="00312854" w:rsidRPr="0051414B" w:rsidRDefault="205456F8" w:rsidP="205456F8">
      <w:pPr>
        <w:pStyle w:val="BodyText"/>
        <w:rPr>
          <w:rFonts w:cs="Arial"/>
          <w:b/>
          <w:bCs/>
          <w:sz w:val="23"/>
          <w:szCs w:val="23"/>
        </w:rPr>
      </w:pPr>
      <w:r w:rsidRPr="0051414B">
        <w:rPr>
          <w:rFonts w:cs="Arial"/>
          <w:b/>
          <w:bCs/>
          <w:sz w:val="23"/>
          <w:szCs w:val="23"/>
        </w:rPr>
        <w:t>PORTFOLIO</w:t>
      </w:r>
    </w:p>
    <w:p w14:paraId="3B27DA57" w14:textId="1C22DDC7" w:rsidR="00CF311D" w:rsidRPr="0051414B" w:rsidRDefault="205456F8" w:rsidP="205456F8">
      <w:pPr>
        <w:pStyle w:val="BodyText"/>
        <w:rPr>
          <w:rFonts w:cs="Arial"/>
          <w:sz w:val="23"/>
          <w:szCs w:val="23"/>
        </w:rPr>
      </w:pPr>
      <w:r w:rsidRPr="0051414B">
        <w:rPr>
          <w:rFonts w:cs="Arial"/>
          <w:sz w:val="23"/>
          <w:szCs w:val="23"/>
        </w:rPr>
        <w:t xml:space="preserve">      /      /  20   </w:t>
      </w:r>
    </w:p>
    <w:p w14:paraId="596328C0" w14:textId="45B490E7" w:rsidR="005D007C" w:rsidRPr="0051414B" w:rsidRDefault="005D007C" w:rsidP="205456F8">
      <w:pPr>
        <w:pStyle w:val="BodyText"/>
        <w:rPr>
          <w:rFonts w:cs="Arial"/>
          <w:sz w:val="23"/>
          <w:szCs w:val="23"/>
        </w:rPr>
      </w:pPr>
      <w:r w:rsidRPr="0051414B">
        <w:rPr>
          <w:rFonts w:cs="Arial"/>
          <w:sz w:val="23"/>
          <w:szCs w:val="23"/>
        </w:rPr>
        <w:br w:type="page"/>
      </w:r>
    </w:p>
    <w:p w14:paraId="3F4BCF39" w14:textId="77777777" w:rsidR="00380510" w:rsidRPr="0051414B" w:rsidRDefault="205456F8" w:rsidP="205456F8">
      <w:pPr>
        <w:pStyle w:val="CabStandard"/>
        <w:numPr>
          <w:ilvl w:val="0"/>
          <w:numId w:val="0"/>
        </w:numPr>
        <w:rPr>
          <w:rFonts w:ascii="Arial" w:eastAsia="Arial" w:hAnsi="Arial" w:cs="Arial"/>
          <w:b/>
          <w:bCs/>
          <w:sz w:val="23"/>
          <w:szCs w:val="23"/>
        </w:rPr>
      </w:pPr>
      <w:r w:rsidRPr="0051414B">
        <w:rPr>
          <w:rFonts w:ascii="Arial" w:eastAsia="Arial" w:hAnsi="Arial" w:cs="Arial"/>
          <w:b/>
          <w:bCs/>
          <w:sz w:val="23"/>
          <w:szCs w:val="23"/>
        </w:rPr>
        <w:lastRenderedPageBreak/>
        <w:t>Discussion</w:t>
      </w:r>
    </w:p>
    <w:p w14:paraId="5A5995AC" w14:textId="2BFC1491" w:rsidR="00380510" w:rsidRPr="0051414B" w:rsidRDefault="205456F8" w:rsidP="205456F8">
      <w:pPr>
        <w:pStyle w:val="CabStandard"/>
        <w:numPr>
          <w:ilvl w:val="0"/>
          <w:numId w:val="2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Specify the relevant legislation (if any) that establishes the board and detail the board’s functions.</w:t>
      </w:r>
    </w:p>
    <w:p w14:paraId="39CFCAC4" w14:textId="1DDC213B" w:rsidR="00380510" w:rsidRPr="0051414B" w:rsidRDefault="205456F8" w:rsidP="205456F8">
      <w:pPr>
        <w:pStyle w:val="CabStandard"/>
        <w:numPr>
          <w:ilvl w:val="0"/>
          <w:numId w:val="3"/>
        </w:numPr>
        <w:spacing w:after="120"/>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Detail the conditions of appointment, including the membership of the board as specified in the legislation or terms of reference:</w:t>
      </w:r>
    </w:p>
    <w:p w14:paraId="73A28E87" w14:textId="77777777" w:rsidR="00380510" w:rsidRPr="0051414B" w:rsidRDefault="205456F8" w:rsidP="205456F8">
      <w:pPr>
        <w:pStyle w:val="CabStandard"/>
        <w:numPr>
          <w:ilvl w:val="1"/>
          <w:numId w:val="3"/>
        </w:numPr>
        <w:tabs>
          <w:tab w:val="clear" w:pos="1440"/>
        </w:tabs>
        <w:spacing w:after="0"/>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A chair appointed by…</w:t>
      </w:r>
    </w:p>
    <w:p w14:paraId="3E42BC44" w14:textId="77777777" w:rsidR="00380510" w:rsidRPr="0051414B" w:rsidRDefault="205456F8" w:rsidP="205456F8">
      <w:pPr>
        <w:pStyle w:val="CabStandard"/>
        <w:numPr>
          <w:ilvl w:val="1"/>
          <w:numId w:val="3"/>
        </w:numPr>
        <w:tabs>
          <w:tab w:val="clear" w:pos="1440"/>
        </w:tabs>
        <w:spacing w:after="0"/>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X members appointed by…</w:t>
      </w:r>
    </w:p>
    <w:p w14:paraId="213D53D9" w14:textId="77777777" w:rsidR="00380510" w:rsidRPr="0051414B" w:rsidRDefault="205456F8" w:rsidP="205456F8">
      <w:pPr>
        <w:pStyle w:val="CabStandard"/>
        <w:numPr>
          <w:ilvl w:val="1"/>
          <w:numId w:val="3"/>
        </w:numPr>
        <w:tabs>
          <w:tab w:val="clear" w:pos="1440"/>
        </w:tabs>
        <w:ind w:left="1134" w:hanging="295"/>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…and so on.</w:t>
      </w:r>
    </w:p>
    <w:p w14:paraId="5130DF2A" w14:textId="6B30C6C1"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Set out the statutory requirements for appointment. </w:t>
      </w:r>
    </w:p>
    <w:p w14:paraId="653440A6" w14:textId="5225E7C3"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List the current members, their positions, </w:t>
      </w:r>
      <w:r w:rsidR="0051414B" w:rsidRPr="0051414B">
        <w:rPr>
          <w:rFonts w:ascii="Arial" w:eastAsia="Arial" w:hAnsi="Arial" w:cs="Arial"/>
          <w:color w:val="365F91" w:themeColor="accent1" w:themeShade="BF"/>
          <w:sz w:val="23"/>
          <w:szCs w:val="23"/>
        </w:rPr>
        <w:t xml:space="preserve">their initial date of appointment, </w:t>
      </w:r>
      <w:r w:rsidRPr="0051414B">
        <w:rPr>
          <w:rFonts w:ascii="Arial" w:eastAsia="Arial" w:hAnsi="Arial" w:cs="Arial"/>
          <w:color w:val="365F91" w:themeColor="accent1" w:themeShade="BF"/>
          <w:sz w:val="23"/>
          <w:szCs w:val="23"/>
        </w:rPr>
        <w:t>and the dates of</w:t>
      </w:r>
      <w:r w:rsidR="0051414B" w:rsidRPr="0051414B">
        <w:rPr>
          <w:rFonts w:ascii="Arial" w:eastAsia="Arial" w:hAnsi="Arial" w:cs="Arial"/>
          <w:color w:val="365F91" w:themeColor="accent1" w:themeShade="BF"/>
          <w:sz w:val="23"/>
          <w:szCs w:val="23"/>
        </w:rPr>
        <w:t xml:space="preserve"> their most recent term</w:t>
      </w:r>
      <w:r w:rsidRPr="0051414B">
        <w:rPr>
          <w:rFonts w:ascii="Arial" w:eastAsia="Arial" w:hAnsi="Arial" w:cs="Arial"/>
          <w:color w:val="365F91" w:themeColor="accent1" w:themeShade="BF"/>
          <w:sz w:val="23"/>
          <w:szCs w:val="23"/>
        </w:rPr>
        <w:t>. This could be done by inserting a membership table. For example:</w:t>
      </w:r>
    </w:p>
    <w:tbl>
      <w:tblPr>
        <w:tblStyle w:val="TableGrid"/>
        <w:tblW w:w="9918" w:type="dxa"/>
        <w:tblLayout w:type="fixed"/>
        <w:tblLook w:val="06A0" w:firstRow="1" w:lastRow="0" w:firstColumn="1" w:lastColumn="0" w:noHBand="1" w:noVBand="1"/>
      </w:tblPr>
      <w:tblGrid>
        <w:gridCol w:w="2479"/>
        <w:gridCol w:w="2480"/>
        <w:gridCol w:w="2479"/>
        <w:gridCol w:w="2480"/>
      </w:tblGrid>
      <w:tr w:rsidR="0051414B" w:rsidRPr="0051414B" w14:paraId="5397183F" w14:textId="5A2F7F01" w:rsidTr="009E7D2A">
        <w:tc>
          <w:tcPr>
            <w:tcW w:w="2479" w:type="dxa"/>
          </w:tcPr>
          <w:p w14:paraId="2C43205C" w14:textId="47EFE7E1"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Person</w:t>
            </w:r>
          </w:p>
        </w:tc>
        <w:tc>
          <w:tcPr>
            <w:tcW w:w="2480" w:type="dxa"/>
          </w:tcPr>
          <w:p w14:paraId="54670A25" w14:textId="06FFD40B"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Nominator</w:t>
            </w:r>
          </w:p>
        </w:tc>
        <w:tc>
          <w:tcPr>
            <w:tcW w:w="2479" w:type="dxa"/>
          </w:tcPr>
          <w:p w14:paraId="7B7A9A66" w14:textId="3B45471F" w:rsidR="0051414B" w:rsidRPr="0051414B" w:rsidRDefault="0051414B" w:rsidP="0051414B">
            <w:pPr>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Initial appointment date</w:t>
            </w:r>
          </w:p>
        </w:tc>
        <w:tc>
          <w:tcPr>
            <w:tcW w:w="2480" w:type="dxa"/>
          </w:tcPr>
          <w:p w14:paraId="6B282F7D" w14:textId="52A3AFE6"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Appointment/Expiry date</w:t>
            </w:r>
          </w:p>
        </w:tc>
      </w:tr>
      <w:tr w:rsidR="0051414B" w:rsidRPr="0051414B" w14:paraId="1EBE14F4" w14:textId="7FB2BE59" w:rsidTr="009E7D2A">
        <w:tc>
          <w:tcPr>
            <w:tcW w:w="2479" w:type="dxa"/>
          </w:tcPr>
          <w:p w14:paraId="1B2739EB" w14:textId="5500A6D5"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Joseph Paul Anderson (Presiding Member)</w:t>
            </w:r>
          </w:p>
        </w:tc>
        <w:tc>
          <w:tcPr>
            <w:tcW w:w="2480" w:type="dxa"/>
          </w:tcPr>
          <w:p w14:paraId="04422DC9" w14:textId="6210EB80"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Minister</w:t>
            </w:r>
          </w:p>
        </w:tc>
        <w:tc>
          <w:tcPr>
            <w:tcW w:w="2479" w:type="dxa"/>
          </w:tcPr>
          <w:p w14:paraId="55C2D795" w14:textId="5871DE33" w:rsidR="0051414B" w:rsidRPr="0051414B" w:rsidRDefault="0051414B" w:rsidP="0051414B">
            <w:pPr>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1/1/2015</w:t>
            </w:r>
          </w:p>
        </w:tc>
        <w:tc>
          <w:tcPr>
            <w:tcW w:w="2480" w:type="dxa"/>
          </w:tcPr>
          <w:p w14:paraId="073D6AED" w14:textId="6C9FD94D"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1/7/2019 to 30/6/2021</w:t>
            </w:r>
          </w:p>
        </w:tc>
      </w:tr>
      <w:tr w:rsidR="0051414B" w:rsidRPr="0051414B" w14:paraId="7F3B9364" w14:textId="5A3BACAF" w:rsidTr="009E7D2A">
        <w:tc>
          <w:tcPr>
            <w:tcW w:w="2479" w:type="dxa"/>
          </w:tcPr>
          <w:p w14:paraId="559DB808" w14:textId="73FAC7F8"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Helen Ann Hoffman</w:t>
            </w:r>
          </w:p>
        </w:tc>
        <w:tc>
          <w:tcPr>
            <w:tcW w:w="2480" w:type="dxa"/>
          </w:tcPr>
          <w:p w14:paraId="65C837CB" w14:textId="35FD0902"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Local Government Association</w:t>
            </w:r>
          </w:p>
        </w:tc>
        <w:tc>
          <w:tcPr>
            <w:tcW w:w="2479" w:type="dxa"/>
          </w:tcPr>
          <w:p w14:paraId="576FFFCE" w14:textId="2FB44C5A" w:rsidR="0051414B" w:rsidRPr="0051414B" w:rsidRDefault="0051414B" w:rsidP="0051414B">
            <w:pPr>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1/7/2017</w:t>
            </w:r>
          </w:p>
        </w:tc>
        <w:tc>
          <w:tcPr>
            <w:tcW w:w="2480" w:type="dxa"/>
          </w:tcPr>
          <w:p w14:paraId="3E5CA452" w14:textId="4B605B81"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1/7/2019 to 30/6/2020</w:t>
            </w:r>
          </w:p>
        </w:tc>
      </w:tr>
      <w:tr w:rsidR="0051414B" w:rsidRPr="0051414B" w14:paraId="7E8ED23E" w14:textId="0318A31A" w:rsidTr="009E7D2A">
        <w:tc>
          <w:tcPr>
            <w:tcW w:w="2479" w:type="dxa"/>
          </w:tcPr>
          <w:p w14:paraId="2BFACE33" w14:textId="5987EA9D"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Phyllis Jane Wilson</w:t>
            </w:r>
          </w:p>
        </w:tc>
        <w:tc>
          <w:tcPr>
            <w:tcW w:w="2480" w:type="dxa"/>
          </w:tcPr>
          <w:p w14:paraId="70902E18" w14:textId="0000A950"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Conservation Council of South Australia</w:t>
            </w:r>
          </w:p>
        </w:tc>
        <w:tc>
          <w:tcPr>
            <w:tcW w:w="2479" w:type="dxa"/>
          </w:tcPr>
          <w:p w14:paraId="6FF2B669" w14:textId="72A26C1B" w:rsidR="0051414B" w:rsidRPr="0051414B" w:rsidRDefault="0051414B" w:rsidP="0051414B">
            <w:pPr>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1/1/2019</w:t>
            </w:r>
          </w:p>
        </w:tc>
        <w:tc>
          <w:tcPr>
            <w:tcW w:w="2480" w:type="dxa"/>
          </w:tcPr>
          <w:p w14:paraId="6335D098" w14:textId="4AA33982"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1/1/2019 to 31/12/2021</w:t>
            </w:r>
          </w:p>
        </w:tc>
      </w:tr>
      <w:tr w:rsidR="0051414B" w:rsidRPr="0051414B" w14:paraId="0051C3BC" w14:textId="2290413F" w:rsidTr="009E7D2A">
        <w:tc>
          <w:tcPr>
            <w:tcW w:w="2479" w:type="dxa"/>
          </w:tcPr>
          <w:p w14:paraId="53236418" w14:textId="22F6E6B1" w:rsidR="0051414B" w:rsidRPr="0051414B" w:rsidRDefault="0051414B" w:rsidP="0051414B">
            <w:pPr>
              <w:rPr>
                <w:rFonts w:ascii="Arial" w:eastAsia="Arial" w:hAnsi="Arial" w:cs="Arial"/>
                <w:i/>
                <w:iCs/>
                <w:color w:val="365F91" w:themeColor="accent1" w:themeShade="BF"/>
                <w:sz w:val="20"/>
                <w:szCs w:val="20"/>
              </w:rPr>
            </w:pPr>
            <w:r w:rsidRPr="0051414B">
              <w:rPr>
                <w:rFonts w:ascii="Arial" w:eastAsia="Arial" w:hAnsi="Arial" w:cs="Arial"/>
                <w:i/>
                <w:iCs/>
                <w:color w:val="365F91" w:themeColor="accent1" w:themeShade="BF"/>
                <w:sz w:val="20"/>
                <w:szCs w:val="20"/>
              </w:rPr>
              <w:t>(Vacant)</w:t>
            </w:r>
          </w:p>
        </w:tc>
        <w:tc>
          <w:tcPr>
            <w:tcW w:w="2480" w:type="dxa"/>
          </w:tcPr>
          <w:p w14:paraId="1472CD8B" w14:textId="57533C85" w:rsidR="0051414B" w:rsidRPr="0051414B" w:rsidRDefault="0051414B" w:rsidP="0051414B">
            <w:pPr>
              <w:rPr>
                <w:rFonts w:ascii="Arial" w:eastAsia="Arial" w:hAnsi="Arial" w:cs="Arial"/>
                <w:color w:val="365F91" w:themeColor="accent1" w:themeShade="BF"/>
                <w:sz w:val="20"/>
                <w:szCs w:val="20"/>
              </w:rPr>
            </w:pPr>
            <w:r w:rsidRPr="0051414B">
              <w:rPr>
                <w:rFonts w:ascii="Arial" w:eastAsia="Arial" w:hAnsi="Arial" w:cs="Arial"/>
                <w:color w:val="365F91" w:themeColor="accent1" w:themeShade="BF"/>
                <w:sz w:val="20"/>
                <w:szCs w:val="20"/>
              </w:rPr>
              <w:t>Business SA</w:t>
            </w:r>
          </w:p>
        </w:tc>
        <w:tc>
          <w:tcPr>
            <w:tcW w:w="2479" w:type="dxa"/>
          </w:tcPr>
          <w:p w14:paraId="51D38FB3" w14:textId="3FF869F7" w:rsidR="0051414B" w:rsidRPr="0051414B" w:rsidRDefault="0051414B" w:rsidP="0051414B">
            <w:pPr>
              <w:rPr>
                <w:rFonts w:ascii="Arial" w:eastAsia="Arial" w:hAnsi="Arial" w:cs="Arial"/>
                <w:color w:val="365F91" w:themeColor="accent1" w:themeShade="BF"/>
                <w:sz w:val="20"/>
                <w:szCs w:val="20"/>
              </w:rPr>
            </w:pPr>
          </w:p>
        </w:tc>
        <w:tc>
          <w:tcPr>
            <w:tcW w:w="2480" w:type="dxa"/>
          </w:tcPr>
          <w:p w14:paraId="1323D931" w14:textId="77777777" w:rsidR="0051414B" w:rsidRPr="0051414B" w:rsidRDefault="0051414B" w:rsidP="0051414B">
            <w:pPr>
              <w:rPr>
                <w:rFonts w:ascii="Arial" w:eastAsia="Arial" w:hAnsi="Arial" w:cs="Arial"/>
                <w:color w:val="365F91" w:themeColor="accent1" w:themeShade="BF"/>
                <w:sz w:val="20"/>
                <w:szCs w:val="20"/>
              </w:rPr>
            </w:pPr>
          </w:p>
        </w:tc>
      </w:tr>
    </w:tbl>
    <w:p w14:paraId="0DF09C70" w14:textId="7B8E6EF8" w:rsidR="00380510" w:rsidRPr="0051414B" w:rsidRDefault="00380510" w:rsidP="205456F8">
      <w:pPr>
        <w:pStyle w:val="CabStandard"/>
        <w:numPr>
          <w:ilvl w:val="0"/>
          <w:numId w:val="0"/>
        </w:numPr>
        <w:rPr>
          <w:rFonts w:ascii="Arial" w:eastAsia="Arial" w:hAnsi="Arial" w:cs="Arial"/>
          <w:color w:val="365F91" w:themeColor="accent1" w:themeShade="BF"/>
          <w:sz w:val="23"/>
          <w:szCs w:val="23"/>
        </w:rPr>
      </w:pPr>
    </w:p>
    <w:p w14:paraId="3AB8A608" w14:textId="603FAF6B"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Explain whether these are reappointments, new appointments and if the new appointments are to fill vacancies due to the expiry of current terms of appointment or due to resignations. </w:t>
      </w:r>
    </w:p>
    <w:p w14:paraId="294AA552" w14:textId="55126522"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If the appointee/s are to replace member/s that have resigned, ensure the resignation letters are attached. If the legislation states that a Member can resign by written notice to the Minister, ensure the resignation letters have been addressed to the Minister. </w:t>
      </w:r>
    </w:p>
    <w:p w14:paraId="1E1ED66C" w14:textId="47A69B01"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Explain why the proposed candidate/s are considered suitable. If the proposed appointee/s were nominated by third parties and what consultation has occurred, note that here. Attach curriculum vitae/s for further evidence of suitability. If reappointments are being made to judicial office, CV’s are not required.</w:t>
      </w:r>
    </w:p>
    <w:p w14:paraId="48C668D3" w14:textId="17B9BBFD"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Tell Cabinet what the current gender balance of the board is, and what it will be once the appointments are made.</w:t>
      </w:r>
    </w:p>
    <w:p w14:paraId="49D23D04" w14:textId="3ECE7749"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Some appointments require terms and conditions to be approved by the Governor; if that is the case, be sure to include those, and to check their accuracy thoroughly. If the terms and conditions of appointment are between the appointee and the Minister, ensure these documents have been signed by both parties prior to submission to Cabinet.</w:t>
      </w:r>
    </w:p>
    <w:p w14:paraId="217B99E6" w14:textId="33B786A7"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Tell Cabinet what the remuneration arrangements are. If the appointment is to a board or committee, the submission should detail all positions on the board, not just the position that the appointment is being made to. </w:t>
      </w:r>
    </w:p>
    <w:p w14:paraId="1DCBBF0F" w14:textId="77777777" w:rsidR="00380510" w:rsidRPr="0051414B" w:rsidRDefault="205456F8" w:rsidP="205456F8">
      <w:pPr>
        <w:pStyle w:val="CabStandard"/>
        <w:keepNext/>
        <w:numPr>
          <w:ilvl w:val="0"/>
          <w:numId w:val="0"/>
        </w:numPr>
        <w:rPr>
          <w:rFonts w:ascii="Arial" w:eastAsia="Arial" w:hAnsi="Arial" w:cs="Arial"/>
          <w:b/>
          <w:bCs/>
          <w:sz w:val="23"/>
          <w:szCs w:val="23"/>
        </w:rPr>
      </w:pPr>
      <w:r w:rsidRPr="0051414B">
        <w:rPr>
          <w:rFonts w:ascii="Arial" w:eastAsia="Arial" w:hAnsi="Arial" w:cs="Arial"/>
          <w:b/>
          <w:bCs/>
          <w:sz w:val="23"/>
          <w:szCs w:val="23"/>
        </w:rPr>
        <w:lastRenderedPageBreak/>
        <w:t>Publicity</w:t>
      </w:r>
    </w:p>
    <w:p w14:paraId="2C6D6643" w14:textId="77777777"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 xml:space="preserve">Consider whether it is appropriate for this appointment to be discussed at the media debrief. </w:t>
      </w:r>
    </w:p>
    <w:p w14:paraId="7BF8DA93" w14:textId="266037E7" w:rsidR="00380510" w:rsidRPr="0051414B" w:rsidRDefault="205456F8" w:rsidP="205456F8">
      <w:pPr>
        <w:pStyle w:val="CabStandard"/>
        <w:numPr>
          <w:ilvl w:val="0"/>
          <w:numId w:val="3"/>
        </w:numPr>
        <w:rPr>
          <w:rFonts w:ascii="Arial" w:hAnsi="Arial" w:cs="Arial"/>
          <w:color w:val="365F91" w:themeColor="accent1" w:themeShade="BF"/>
          <w:sz w:val="23"/>
          <w:szCs w:val="23"/>
        </w:rPr>
      </w:pPr>
      <w:r w:rsidRPr="0051414B">
        <w:rPr>
          <w:rFonts w:ascii="Arial" w:eastAsia="Arial" w:hAnsi="Arial" w:cs="Arial"/>
          <w:color w:val="365F91" w:themeColor="accent1" w:themeShade="BF"/>
          <w:sz w:val="23"/>
          <w:szCs w:val="23"/>
        </w:rPr>
        <w:t>Advise Cabinet of any other announcements regarding the appointment. If the appointment is to be published in the Government Gazette (as it will be if it is made by the Governor), note that here.</w:t>
      </w:r>
    </w:p>
    <w:p w14:paraId="5C25C4D7" w14:textId="7FCBB907" w:rsidR="00380510" w:rsidRPr="0051414B" w:rsidRDefault="00380510" w:rsidP="205456F8">
      <w:pPr>
        <w:pStyle w:val="CabStandard"/>
        <w:numPr>
          <w:ilvl w:val="0"/>
          <w:numId w:val="0"/>
        </w:numPr>
        <w:tabs>
          <w:tab w:val="left" w:pos="1843"/>
        </w:tabs>
        <w:spacing w:after="0"/>
        <w:ind w:left="1843" w:hanging="1843"/>
        <w:rPr>
          <w:rFonts w:ascii="Arial" w:eastAsia="Arial" w:hAnsi="Arial" w:cs="Arial"/>
          <w:sz w:val="20"/>
        </w:rPr>
      </w:pPr>
      <w:r w:rsidRPr="0051414B">
        <w:rPr>
          <w:rFonts w:ascii="Arial" w:eastAsia="Arial" w:hAnsi="Arial" w:cs="Arial"/>
          <w:sz w:val="20"/>
        </w:rPr>
        <w:t>Contact officer:</w:t>
      </w:r>
      <w:r w:rsidRPr="0051414B">
        <w:rPr>
          <w:rFonts w:ascii="Arial" w:hAnsi="Arial" w:cs="Arial"/>
          <w:sz w:val="20"/>
        </w:rPr>
        <w:tab/>
      </w:r>
      <w:r w:rsidRPr="0051414B">
        <w:rPr>
          <w:rFonts w:ascii="Arial" w:eastAsia="Arial" w:hAnsi="Arial" w:cs="Arial"/>
          <w:sz w:val="20"/>
        </w:rPr>
        <w:t xml:space="preserve">A person who can quickly and authoritatively answer detailed questions about the </w:t>
      </w:r>
      <w:r w:rsidR="005E3D3A" w:rsidRPr="0051414B">
        <w:rPr>
          <w:rFonts w:ascii="Arial" w:eastAsia="Arial" w:hAnsi="Arial" w:cs="Arial"/>
          <w:sz w:val="20"/>
        </w:rPr>
        <w:t>appointments</w:t>
      </w:r>
      <w:r w:rsidRPr="0051414B">
        <w:rPr>
          <w:rFonts w:ascii="Arial" w:eastAsia="Arial" w:hAnsi="Arial" w:cs="Arial"/>
          <w:sz w:val="20"/>
        </w:rPr>
        <w:t xml:space="preserve"> (usually the author)</w:t>
      </w:r>
    </w:p>
    <w:p w14:paraId="2FFD5E99" w14:textId="77777777" w:rsidR="00380510" w:rsidRPr="0051414B" w:rsidRDefault="00380510" w:rsidP="205456F8">
      <w:pPr>
        <w:pStyle w:val="CabStandard"/>
        <w:numPr>
          <w:ilvl w:val="0"/>
          <w:numId w:val="0"/>
        </w:numPr>
        <w:tabs>
          <w:tab w:val="left" w:pos="1843"/>
        </w:tabs>
        <w:rPr>
          <w:rFonts w:ascii="Arial" w:eastAsia="Arial" w:hAnsi="Arial" w:cs="Arial"/>
          <w:sz w:val="23"/>
          <w:szCs w:val="23"/>
        </w:rPr>
      </w:pPr>
      <w:r w:rsidRPr="0051414B">
        <w:rPr>
          <w:rFonts w:ascii="Arial" w:eastAsia="Arial" w:hAnsi="Arial" w:cs="Arial"/>
          <w:sz w:val="20"/>
        </w:rPr>
        <w:t>Telephone number:</w:t>
      </w:r>
      <w:r w:rsidRPr="0051414B">
        <w:rPr>
          <w:rFonts w:ascii="Arial" w:hAnsi="Arial" w:cs="Arial"/>
          <w:sz w:val="20"/>
        </w:rPr>
        <w:tab/>
      </w:r>
      <w:r w:rsidRPr="0051414B">
        <w:rPr>
          <w:rFonts w:ascii="Arial" w:eastAsia="Arial" w:hAnsi="Arial" w:cs="Arial"/>
          <w:sz w:val="20"/>
        </w:rPr>
        <w:t>Provide full office or mobile number</w:t>
      </w:r>
    </w:p>
    <w:p w14:paraId="2622DC0A" w14:textId="77777777" w:rsidR="00380510" w:rsidRPr="0051414B" w:rsidRDefault="205456F8" w:rsidP="205456F8">
      <w:pPr>
        <w:pStyle w:val="CabStandard"/>
        <w:numPr>
          <w:ilvl w:val="0"/>
          <w:numId w:val="0"/>
        </w:numPr>
        <w:spacing w:after="0"/>
        <w:rPr>
          <w:rFonts w:ascii="Arial" w:eastAsia="Arial" w:hAnsi="Arial" w:cs="Arial"/>
          <w:b/>
          <w:bCs/>
          <w:sz w:val="23"/>
          <w:szCs w:val="23"/>
        </w:rPr>
      </w:pPr>
      <w:r w:rsidRPr="0051414B">
        <w:rPr>
          <w:rFonts w:ascii="Arial" w:eastAsia="Arial" w:hAnsi="Arial" w:cs="Arial"/>
          <w:b/>
          <w:bCs/>
          <w:sz w:val="23"/>
          <w:szCs w:val="23"/>
        </w:rPr>
        <w:t>Attachments</w:t>
      </w:r>
    </w:p>
    <w:p w14:paraId="226037E9" w14:textId="56792E38" w:rsidR="00380510" w:rsidRPr="0051414B" w:rsidRDefault="205456F8" w:rsidP="205456F8">
      <w:pPr>
        <w:pStyle w:val="CabStandard"/>
        <w:numPr>
          <w:ilvl w:val="0"/>
          <w:numId w:val="22"/>
        </w:numPr>
        <w:spacing w:after="0"/>
        <w:rPr>
          <w:rFonts w:ascii="Arial" w:hAnsi="Arial" w:cs="Arial"/>
          <w:sz w:val="20"/>
        </w:rPr>
      </w:pPr>
      <w:r w:rsidRPr="0051414B">
        <w:rPr>
          <w:rFonts w:ascii="Arial" w:eastAsia="Arial" w:hAnsi="Arial" w:cs="Arial"/>
          <w:sz w:val="20"/>
        </w:rPr>
        <w:t>CV (not required for judicial reappointments)</w:t>
      </w:r>
    </w:p>
    <w:p w14:paraId="604DBC09" w14:textId="77777777" w:rsidR="00380510" w:rsidRPr="0051414B" w:rsidRDefault="205456F8" w:rsidP="205456F8">
      <w:pPr>
        <w:pStyle w:val="CabStandard"/>
        <w:numPr>
          <w:ilvl w:val="0"/>
          <w:numId w:val="22"/>
        </w:numPr>
        <w:spacing w:after="0"/>
        <w:ind w:left="714" w:hanging="357"/>
        <w:rPr>
          <w:rFonts w:ascii="Arial" w:hAnsi="Arial" w:cs="Arial"/>
          <w:sz w:val="20"/>
        </w:rPr>
      </w:pPr>
      <w:r w:rsidRPr="0051414B">
        <w:rPr>
          <w:rFonts w:ascii="Arial" w:eastAsia="Arial" w:hAnsi="Arial" w:cs="Arial"/>
          <w:sz w:val="20"/>
        </w:rPr>
        <w:t xml:space="preserve">Any other relevant documents </w:t>
      </w:r>
    </w:p>
    <w:sectPr w:rsidR="00380510" w:rsidRPr="0051414B" w:rsidSect="00087FB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0E6A" w14:textId="77777777" w:rsidR="00E53124" w:rsidRDefault="00E53124" w:rsidP="009846A6">
      <w:pPr>
        <w:spacing w:after="0" w:line="240" w:lineRule="auto"/>
      </w:pPr>
      <w:r>
        <w:separator/>
      </w:r>
    </w:p>
  </w:endnote>
  <w:endnote w:type="continuationSeparator" w:id="0">
    <w:p w14:paraId="62EBD899" w14:textId="77777777" w:rsidR="00E53124" w:rsidRDefault="00E53124"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4509" w14:textId="6DB4EC6E" w:rsidR="009846A6" w:rsidRDefault="00997482" w:rsidP="00997482">
    <w:pPr>
      <w:pStyle w:val="Footer"/>
      <w:tabs>
        <w:tab w:val="clear" w:pos="4513"/>
        <w:tab w:val="clear" w:pos="9026"/>
        <w:tab w:val="right" w:pos="9746"/>
      </w:tabs>
      <w:rPr>
        <w:rFonts w:ascii="Arial" w:hAnsi="Arial" w:cs="Arial"/>
        <w:noProof/>
        <w:color w:val="A6A6A6" w:themeColor="background1" w:themeShade="A6"/>
        <w:sz w:val="20"/>
        <w:szCs w:val="20"/>
        <w:lang w:val="en-AU"/>
      </w:rPr>
    </w:pPr>
    <w:r w:rsidRPr="00F71423">
      <w:rPr>
        <w:rFonts w:ascii="Arial" w:hAnsi="Arial" w:cs="Arial"/>
        <w:color w:val="A6A6A6" w:themeColor="background1" w:themeShade="A6"/>
        <w:sz w:val="20"/>
        <w:szCs w:val="20"/>
        <w:lang w:val="en-AU"/>
      </w:rPr>
      <w:tab/>
    </w:r>
    <w:r w:rsidRPr="00F71423">
      <w:rPr>
        <w:rFonts w:ascii="Arial" w:hAnsi="Arial" w:cs="Arial"/>
        <w:color w:val="A6A6A6" w:themeColor="background1" w:themeShade="A6"/>
        <w:sz w:val="20"/>
        <w:szCs w:val="20"/>
        <w:lang w:val="en-AU"/>
      </w:rPr>
      <w:fldChar w:fldCharType="begin"/>
    </w:r>
    <w:r w:rsidRPr="00F71423">
      <w:rPr>
        <w:rFonts w:ascii="Arial" w:hAnsi="Arial" w:cs="Arial"/>
        <w:color w:val="A6A6A6" w:themeColor="background1" w:themeShade="A6"/>
        <w:sz w:val="20"/>
        <w:szCs w:val="20"/>
        <w:lang w:val="en-AU"/>
      </w:rPr>
      <w:instrText xml:space="preserve"> PAGE   \* MERGEFORMAT </w:instrText>
    </w:r>
    <w:r w:rsidRPr="00F71423">
      <w:rPr>
        <w:rFonts w:ascii="Arial" w:hAnsi="Arial" w:cs="Arial"/>
        <w:color w:val="A6A6A6" w:themeColor="background1" w:themeShade="A6"/>
        <w:sz w:val="20"/>
        <w:szCs w:val="20"/>
        <w:lang w:val="en-AU"/>
      </w:rPr>
      <w:fldChar w:fldCharType="separate"/>
    </w:r>
    <w:r w:rsidR="002D63C4">
      <w:rPr>
        <w:rFonts w:ascii="Arial" w:hAnsi="Arial" w:cs="Arial"/>
        <w:noProof/>
        <w:color w:val="A6A6A6" w:themeColor="background1" w:themeShade="A6"/>
        <w:sz w:val="20"/>
        <w:szCs w:val="20"/>
        <w:lang w:val="en-AU"/>
      </w:rPr>
      <w:t>2</w:t>
    </w:r>
    <w:r w:rsidRPr="00F71423">
      <w:rPr>
        <w:rFonts w:ascii="Arial" w:hAnsi="Arial" w:cs="Arial"/>
        <w:noProof/>
        <w:color w:val="A6A6A6" w:themeColor="background1" w:themeShade="A6"/>
        <w:sz w:val="20"/>
        <w:szCs w:val="20"/>
        <w:lang w:val="en-AU"/>
      </w:rPr>
      <w:fldChar w:fldCharType="end"/>
    </w:r>
  </w:p>
  <w:p w14:paraId="0D336D8E" w14:textId="08FEA633" w:rsidR="009C1B9E" w:rsidRPr="00F71423" w:rsidRDefault="009C1B9E" w:rsidP="009C1B9E">
    <w:pPr>
      <w:pStyle w:val="Footer"/>
      <w:tabs>
        <w:tab w:val="clear" w:pos="4513"/>
        <w:tab w:val="clear" w:pos="9026"/>
        <w:tab w:val="right" w:pos="9746"/>
      </w:tabs>
      <w:jc w:val="center"/>
      <w:rPr>
        <w:rFonts w:ascii="Arial" w:hAnsi="Arial" w:cs="Arial"/>
        <w:color w:val="A6A6A6" w:themeColor="background1" w:themeShade="A6"/>
        <w:sz w:val="20"/>
        <w:szCs w:val="20"/>
        <w:lang w:val="en-AU"/>
      </w:rPr>
    </w:pPr>
    <w:r w:rsidRPr="009C1B9E">
      <w:rPr>
        <w:rFonts w:ascii="Arial" w:hAnsi="Arial" w:cs="Arial"/>
        <w:color w:val="FF0000"/>
        <w:sz w:val="20"/>
        <w:szCs w:val="20"/>
        <w:lang w:val="en-AU"/>
      </w:rPr>
      <w:t>OFFICIAL: Sensitive//SA CABINET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7746" w14:textId="77777777" w:rsidR="00E53124" w:rsidRDefault="00E53124" w:rsidP="009846A6">
      <w:pPr>
        <w:spacing w:after="0" w:line="240" w:lineRule="auto"/>
      </w:pPr>
      <w:r>
        <w:separator/>
      </w:r>
    </w:p>
  </w:footnote>
  <w:footnote w:type="continuationSeparator" w:id="0">
    <w:p w14:paraId="6A2BEA42" w14:textId="77777777" w:rsidR="00E53124" w:rsidRDefault="00E53124" w:rsidP="0098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C5E8" w14:textId="0FA65F79" w:rsidR="0052051E" w:rsidRPr="00F71423" w:rsidRDefault="00382AC3" w:rsidP="00382AC3">
    <w:pPr>
      <w:pStyle w:val="Header"/>
      <w:tabs>
        <w:tab w:val="clear" w:pos="9026"/>
        <w:tab w:val="right" w:pos="9746"/>
      </w:tabs>
      <w:jc w:val="right"/>
      <w:rPr>
        <w:rFonts w:ascii="Arial" w:hAnsi="Arial" w:cs="Arial"/>
        <w:color w:val="A6A6A6" w:themeColor="background1" w:themeShade="A6"/>
        <w:sz w:val="20"/>
        <w:szCs w:val="20"/>
        <w:lang w:val="en-AU"/>
      </w:rPr>
    </w:pPr>
    <w:r w:rsidRPr="00F71423">
      <w:rPr>
        <w:rFonts w:ascii="Arial" w:hAnsi="Arial" w:cs="Arial"/>
        <w:color w:val="A6A6A6" w:themeColor="background1" w:themeShade="A6"/>
        <w:sz w:val="20"/>
        <w:szCs w:val="20"/>
        <w:lang w:val="en-AU"/>
      </w:rPr>
      <w:t xml:space="preserve"> </w:t>
    </w:r>
    <w:r w:rsidR="0052051E" w:rsidRPr="00F71423">
      <w:rPr>
        <w:rFonts w:ascii="Arial" w:hAnsi="Arial" w:cs="Arial"/>
        <w:color w:val="A6A6A6" w:themeColor="background1" w:themeShade="A6"/>
        <w:sz w:val="20"/>
        <w:szCs w:val="20"/>
        <w:lang w:val="en-AU"/>
      </w:rPr>
      <w:t>Reference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61"/>
    <w:multiLevelType w:val="hybridMultilevel"/>
    <w:tmpl w:val="3B70A20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1AC5BCC"/>
    <w:multiLevelType w:val="multilevel"/>
    <w:tmpl w:val="7BE6AAA0"/>
    <w:lvl w:ilvl="0">
      <w:start w:val="1"/>
      <w:numFmt w:val="decimal"/>
      <w:pStyle w:val="CabStandard"/>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3"/>
  </w:num>
  <w:num w:numId="2">
    <w:abstractNumId w:val="2"/>
  </w:num>
  <w:num w:numId="3">
    <w:abstractNumId w:val="4"/>
  </w:num>
  <w:num w:numId="4">
    <w:abstractNumId w:val="4"/>
  </w:num>
  <w:num w:numId="5">
    <w:abstractNumId w:val="1"/>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3B"/>
    <w:rsid w:val="00027F94"/>
    <w:rsid w:val="00046252"/>
    <w:rsid w:val="000532D7"/>
    <w:rsid w:val="00057D0C"/>
    <w:rsid w:val="00080B1E"/>
    <w:rsid w:val="00087FB6"/>
    <w:rsid w:val="000C5000"/>
    <w:rsid w:val="00197E5C"/>
    <w:rsid w:val="00255AE3"/>
    <w:rsid w:val="00290E9D"/>
    <w:rsid w:val="0029468C"/>
    <w:rsid w:val="002B1D3F"/>
    <w:rsid w:val="002B5745"/>
    <w:rsid w:val="002D63C4"/>
    <w:rsid w:val="002E6C1B"/>
    <w:rsid w:val="003024F8"/>
    <w:rsid w:val="00312854"/>
    <w:rsid w:val="003435DB"/>
    <w:rsid w:val="00354F15"/>
    <w:rsid w:val="0036213E"/>
    <w:rsid w:val="003654AD"/>
    <w:rsid w:val="00380510"/>
    <w:rsid w:val="00382AC3"/>
    <w:rsid w:val="003F2CF3"/>
    <w:rsid w:val="00407B87"/>
    <w:rsid w:val="004207E7"/>
    <w:rsid w:val="00427281"/>
    <w:rsid w:val="0043050A"/>
    <w:rsid w:val="00435C2E"/>
    <w:rsid w:val="00495718"/>
    <w:rsid w:val="004A319A"/>
    <w:rsid w:val="004C20F5"/>
    <w:rsid w:val="004C2558"/>
    <w:rsid w:val="004E1EAD"/>
    <w:rsid w:val="0051414B"/>
    <w:rsid w:val="0052051E"/>
    <w:rsid w:val="00575E5D"/>
    <w:rsid w:val="005A357C"/>
    <w:rsid w:val="005D007C"/>
    <w:rsid w:val="005E3D3A"/>
    <w:rsid w:val="005E516F"/>
    <w:rsid w:val="005E771C"/>
    <w:rsid w:val="005F5656"/>
    <w:rsid w:val="006326F5"/>
    <w:rsid w:val="006334C2"/>
    <w:rsid w:val="006526C1"/>
    <w:rsid w:val="00667ED4"/>
    <w:rsid w:val="006700EF"/>
    <w:rsid w:val="00680696"/>
    <w:rsid w:val="006B67C2"/>
    <w:rsid w:val="006C616D"/>
    <w:rsid w:val="0070033B"/>
    <w:rsid w:val="0070356B"/>
    <w:rsid w:val="00712E3E"/>
    <w:rsid w:val="00717944"/>
    <w:rsid w:val="00743F71"/>
    <w:rsid w:val="0075530E"/>
    <w:rsid w:val="00764385"/>
    <w:rsid w:val="00776D32"/>
    <w:rsid w:val="00794EC7"/>
    <w:rsid w:val="007A0004"/>
    <w:rsid w:val="007B0C94"/>
    <w:rsid w:val="007B567C"/>
    <w:rsid w:val="007D7EBC"/>
    <w:rsid w:val="007E401B"/>
    <w:rsid w:val="0081446E"/>
    <w:rsid w:val="00824932"/>
    <w:rsid w:val="008327DD"/>
    <w:rsid w:val="00837151"/>
    <w:rsid w:val="0084485A"/>
    <w:rsid w:val="00897BB4"/>
    <w:rsid w:val="008B63B9"/>
    <w:rsid w:val="0091595D"/>
    <w:rsid w:val="009501B1"/>
    <w:rsid w:val="009600E2"/>
    <w:rsid w:val="00972699"/>
    <w:rsid w:val="009846A6"/>
    <w:rsid w:val="00996908"/>
    <w:rsid w:val="00997482"/>
    <w:rsid w:val="009A0F91"/>
    <w:rsid w:val="009A1572"/>
    <w:rsid w:val="009C1B9E"/>
    <w:rsid w:val="009E7D2A"/>
    <w:rsid w:val="009F4B15"/>
    <w:rsid w:val="00A24CA4"/>
    <w:rsid w:val="00A62258"/>
    <w:rsid w:val="00A622EA"/>
    <w:rsid w:val="00A73275"/>
    <w:rsid w:val="00A772C7"/>
    <w:rsid w:val="00AA009D"/>
    <w:rsid w:val="00AB095C"/>
    <w:rsid w:val="00AB4971"/>
    <w:rsid w:val="00AD70E7"/>
    <w:rsid w:val="00AE2960"/>
    <w:rsid w:val="00B60FE8"/>
    <w:rsid w:val="00B9403F"/>
    <w:rsid w:val="00BA43F7"/>
    <w:rsid w:val="00BF6DF7"/>
    <w:rsid w:val="00BF7A5A"/>
    <w:rsid w:val="00C0423A"/>
    <w:rsid w:val="00C41600"/>
    <w:rsid w:val="00C42687"/>
    <w:rsid w:val="00C44AD7"/>
    <w:rsid w:val="00C52340"/>
    <w:rsid w:val="00CB5C37"/>
    <w:rsid w:val="00CC4B5B"/>
    <w:rsid w:val="00CE3A8F"/>
    <w:rsid w:val="00CF311D"/>
    <w:rsid w:val="00CF3744"/>
    <w:rsid w:val="00CF7879"/>
    <w:rsid w:val="00D537C6"/>
    <w:rsid w:val="00DD5903"/>
    <w:rsid w:val="00DE6DCB"/>
    <w:rsid w:val="00DF3826"/>
    <w:rsid w:val="00E05C78"/>
    <w:rsid w:val="00E420BC"/>
    <w:rsid w:val="00E43D24"/>
    <w:rsid w:val="00E53124"/>
    <w:rsid w:val="00E65FB4"/>
    <w:rsid w:val="00E66AC0"/>
    <w:rsid w:val="00EB731D"/>
    <w:rsid w:val="00ED0F57"/>
    <w:rsid w:val="00ED6F21"/>
    <w:rsid w:val="00F16922"/>
    <w:rsid w:val="00F2488E"/>
    <w:rsid w:val="00F33FC0"/>
    <w:rsid w:val="00F559DC"/>
    <w:rsid w:val="00F71423"/>
    <w:rsid w:val="00F94F54"/>
    <w:rsid w:val="00FA1FD0"/>
    <w:rsid w:val="00FA3EA0"/>
    <w:rsid w:val="00FE1CB6"/>
    <w:rsid w:val="0D11137C"/>
    <w:rsid w:val="205456F8"/>
    <w:rsid w:val="701AA76C"/>
    <w:rsid w:val="7A563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2F04D"/>
  <w15:docId w15:val="{8D95BF64-DA26-4AC4-A642-110CDEC0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table" w:styleId="TableGrid">
    <w:name w:val="Table Grid"/>
    <w:basedOn w:val="TableNormal"/>
    <w:uiPriority w:val="39"/>
    <w:rsid w:val="00435C2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C2E"/>
    <w:pPr>
      <w:widowControl w:val="0"/>
      <w:spacing w:after="160" w:line="240" w:lineRule="auto"/>
    </w:pPr>
    <w:rPr>
      <w:rFonts w:ascii="Arial" w:eastAsia="Arial" w:hAnsi="Arial" w:cs="Times New Roman"/>
      <w:spacing w:val="-2"/>
      <w:lang w:val="en-US"/>
    </w:rPr>
  </w:style>
  <w:style w:type="character" w:customStyle="1" w:styleId="BodyTextChar">
    <w:name w:val="Body Text Char"/>
    <w:basedOn w:val="DefaultParagraphFont"/>
    <w:link w:val="BodyText"/>
    <w:uiPriority w:val="1"/>
    <w:rsid w:val="00435C2E"/>
    <w:rPr>
      <w:rFonts w:ascii="Arial" w:eastAsia="Arial" w:hAnsi="Arial" w:cs="Times New Roman"/>
      <w:spacing w:val="-2"/>
      <w:lang w:val="en-US"/>
    </w:rPr>
  </w:style>
  <w:style w:type="paragraph" w:styleId="BalloonText">
    <w:name w:val="Balloon Text"/>
    <w:basedOn w:val="Normal"/>
    <w:link w:val="BalloonTextChar"/>
    <w:uiPriority w:val="99"/>
    <w:semiHidden/>
    <w:unhideWhenUsed/>
    <w:rsid w:val="0077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32"/>
    <w:rPr>
      <w:rFonts w:ascii="Segoe UI" w:hAnsi="Segoe UI" w:cs="Segoe UI"/>
      <w:sz w:val="18"/>
      <w:szCs w:val="18"/>
    </w:rPr>
  </w:style>
  <w:style w:type="character" w:styleId="Hyperlink">
    <w:name w:val="Hyperlink"/>
    <w:basedOn w:val="DefaultParagraphFont"/>
    <w:uiPriority w:val="99"/>
    <w:unhideWhenUsed/>
    <w:rsid w:val="00CF311D"/>
    <w:rPr>
      <w:color w:val="0000FF" w:themeColor="hyperlink"/>
      <w:u w:val="single"/>
    </w:rPr>
  </w:style>
  <w:style w:type="character" w:customStyle="1" w:styleId="UnresolvedMention">
    <w:name w:val="Unresolved Mention"/>
    <w:basedOn w:val="DefaultParagraphFont"/>
    <w:uiPriority w:val="99"/>
    <w:semiHidden/>
    <w:unhideWhenUsed/>
    <w:rsid w:val="00CF3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sector.sa.gov.au/wp-content/uploads/Direction-of-the-Premier-Standard-Duration-of-Executive-Level-Employment-10-April-2018.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pc.sa.gov.au/__data/assets/pdf_file/0017/18125/Boards-and-Committees-What-needs-to-come-to-Cabin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387b98-d86a-42b6-ae72-f6c5d7362cd3">
      <UserInfo>
        <DisplayName>Hazell, Melanie (DPC)</DisplayName>
        <AccountId>18</AccountId>
        <AccountType/>
      </UserInfo>
      <UserInfo>
        <DisplayName>Russell, Louise (DPC)</DisplayName>
        <AccountId>10</AccountId>
        <AccountType/>
      </UserInfo>
      <UserInfo>
        <DisplayName>Butler, Gareth (DPC)</DisplayName>
        <AccountId>23</AccountId>
        <AccountType/>
      </UserInfo>
    </SharedWithUsers>
  </documentManagement>
</p:properties>
</file>

<file path=customXml/item2.xml><?xml version="1.0" encoding="utf-8"?>
<metadata xmlns="http://www.objective.com/ecm/document/metadata/7308B0169B604BF78408B4824B579E8E" version="1.0.0">
  <systemFields>
    <field name="Objective-Id">
      <value order="0">B165071</value>
    </field>
    <field name="Objective-Title">
      <value order="0">Attachment 1_Cabinet submission template - appointments</value>
    </field>
    <field name="Objective-Description">
      <value order="0"/>
    </field>
    <field name="Objective-CreationStamp">
      <value order="0">2018-04-10T05:31:13Z</value>
    </field>
    <field name="Objective-IsApproved">
      <value order="0">false</value>
    </field>
    <field name="Objective-IsPublished">
      <value order="0">true</value>
    </field>
    <field name="Objective-DatePublished">
      <value order="0">2018-05-22T02:22:52Z</value>
    </field>
    <field name="Objective-ModificationStamp">
      <value order="0">2018-05-22T02:22:52Z</value>
    </field>
    <field name="Objective-Owner">
      <value order="0">Berry, Nicole</value>
    </field>
    <field name="Objective-Path">
      <value order="0">Objective Global Folder:DPC BUSINESS CLASSIFICATION SCHEME:STRATEGIC MANAGEMENT:PLANNING:STRATEGIC MANAGEMENT - PLANNING - Cabinet Process March 2018:Cabinet Process Brief - revised</value>
    </field>
    <field name="Objective-Parent">
      <value order="0">Cabinet Process Brief - revised</value>
    </field>
    <field name="Objective-State">
      <value order="0">Published</value>
    </field>
    <field name="Objective-VersionId">
      <value order="0">vB290826</value>
    </field>
    <field name="Objective-Version">
      <value order="0">33.0</value>
    </field>
    <field name="Objective-VersionNumber">
      <value order="0">36</value>
    </field>
    <field name="Objective-VersionComment">
      <value order="0"/>
    </field>
    <field name="Objective-FileNumber">
      <value order="0">qB187748</value>
    </field>
    <field name="Objective-Classification">
      <value order="0"/>
    </field>
    <field name="Objective-Caveats">
      <value order="0"/>
    </field>
  </systemFields>
  <catalogues>
    <catalogue name="DPC Document Type Catalogue" type="type" ori="id:cB64">
      <field name="Objective-Jurisdiction">
        <value order="0">Dept of the Premier &amp; Cabinet</value>
      </field>
      <field name="Objective-Confidentiality">
        <value order="0">Sensitive: SA Cabinet</value>
      </field>
      <field name="Objective-Integrity">
        <value order="0">I2</value>
      </field>
      <field name="Objective-Availability">
        <value order="0">A2</value>
      </field>
      <field name="Objective-Division/Unit">
        <value order="0">CO - Cabinet Advice</value>
      </field>
      <field name="Objective-Document Type">
        <value order="0">eobjB192</value>
      </field>
      <field name="Objective-Caveat (CIA)">
        <value order="0"/>
      </field>
      <field name="Objective-Confidentiality Clause">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4" ma:contentTypeDescription="Create a new document." ma:contentTypeScope="" ma:versionID="7fa2bfcd93bf73c5203014525d0bba18">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2ea79f28fd508d07c1af419c35f60be0"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37AF-C341-4E18-856F-DAD52C8C75AE}">
  <ds:schemaRefs>
    <ds:schemaRef ds:uri="http://schemas.microsoft.com/office/2006/metadata/properties"/>
    <ds:schemaRef ds:uri="http://purl.org/dc/terms/"/>
    <ds:schemaRef ds:uri="http://schemas.openxmlformats.org/package/2006/metadata/core-properties"/>
    <ds:schemaRef ds:uri="04387b98-d86a-42b6-ae72-f6c5d7362cd3"/>
    <ds:schemaRef ds:uri="http://schemas.microsoft.com/office/2006/documentManagement/types"/>
    <ds:schemaRef ds:uri="http://schemas.microsoft.com/office/infopath/2007/PartnerControls"/>
    <ds:schemaRef ds:uri="http://purl.org/dc/elements/1.1/"/>
    <ds:schemaRef ds:uri="96efbd8c-d0f2-41d5-8e23-a5e7c8ea85c7"/>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3.xml><?xml version="1.0" encoding="utf-8"?>
<ds:datastoreItem xmlns:ds="http://schemas.openxmlformats.org/officeDocument/2006/customXml" ds:itemID="{3F313ADD-503D-41B1-97AB-19AFF2C7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fbd8c-d0f2-41d5-8e23-a5e7c8ea85c7"/>
    <ds:schemaRef ds:uri="04387b98-d86a-42b6-ae72-f6c5d736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51831-4A8A-4E56-A137-5157771CE5AD}">
  <ds:schemaRefs>
    <ds:schemaRef ds:uri="http://schemas.microsoft.com/sharepoint/v3/contenttype/forms"/>
  </ds:schemaRefs>
</ds:datastoreItem>
</file>

<file path=customXml/itemProps5.xml><?xml version="1.0" encoding="utf-8"?>
<ds:datastoreItem xmlns:ds="http://schemas.openxmlformats.org/officeDocument/2006/customXml" ds:itemID="{BDFD7019-312D-4F0A-91E7-11C04FF6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creator>Cabinet Office - Department of the Prime Minister and Cabinet</dc:creator>
  <cp:lastModifiedBy>Andrea Smith</cp:lastModifiedBy>
  <cp:revision>2</cp:revision>
  <cp:lastPrinted>2018-04-10T03:55:00Z</cp:lastPrinted>
  <dcterms:created xsi:type="dcterms:W3CDTF">2021-10-25T23:50:00Z</dcterms:created>
  <dcterms:modified xsi:type="dcterms:W3CDTF">2021-10-25T23:50:00Z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B165071</vt:lpwstr>
  </property>
  <property fmtid="{D5CDD505-2E9C-101B-9397-08002B2CF9AE}" pid="4" name="Objective-Title">
    <vt:lpwstr>Attachment 1_Cabinet submission template - appointments</vt:lpwstr>
  </property>
  <property fmtid="{D5CDD505-2E9C-101B-9397-08002B2CF9AE}" pid="5" name="Objective-Description">
    <vt:lpwstr/>
  </property>
  <property fmtid="{D5CDD505-2E9C-101B-9397-08002B2CF9AE}" pid="6" name="Objective-CreationStamp">
    <vt:filetime>2018-04-10T06:19:50Z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2018-05-22T02:22:52Z</vt:filetime>
  </property>
  <property fmtid="{D5CDD505-2E9C-101B-9397-08002B2CF9AE}" pid="10" name="Objective-ModificationStamp">
    <vt:filetime>2018-05-23T03:30:38Z</vt:filetime>
  </property>
  <property fmtid="{D5CDD505-2E9C-101B-9397-08002B2CF9AE}" pid="11" name="Objective-Owner">
    <vt:lpwstr>Berry, Nicole</vt:lpwstr>
  </property>
  <property fmtid="{D5CDD505-2E9C-101B-9397-08002B2CF9AE}" pid="12" name="Objective-Path">
    <vt:lpwstr>Objective Global Folder:DPC BUSINESS CLASSIFICATION SCHEME:STRATEGIC MANAGEMENT:PLANNING:STRATEGIC MANAGEMENT - PLANNING - Cabinet Process March 2018:Cabinet Process Brief - revised:</vt:lpwstr>
  </property>
  <property fmtid="{D5CDD505-2E9C-101B-9397-08002B2CF9AE}" pid="13" name="Objective-Parent">
    <vt:lpwstr>Cabinet Process Brief - revised</vt:lpwstr>
  </property>
  <property fmtid="{D5CDD505-2E9C-101B-9397-08002B2CF9AE}" pid="14" name="Objective-State">
    <vt:lpwstr>Published</vt:lpwstr>
  </property>
  <property fmtid="{D5CDD505-2E9C-101B-9397-08002B2CF9AE}" pid="15" name="Objective-VersionId">
    <vt:lpwstr>vB290826</vt:lpwstr>
  </property>
  <property fmtid="{D5CDD505-2E9C-101B-9397-08002B2CF9AE}" pid="16" name="Objective-Version">
    <vt:lpwstr>33.0</vt:lpwstr>
  </property>
  <property fmtid="{D5CDD505-2E9C-101B-9397-08002B2CF9AE}" pid="17" name="Objective-VersionNumber">
    <vt:r8>36</vt:r8>
  </property>
  <property fmtid="{D5CDD505-2E9C-101B-9397-08002B2CF9AE}" pid="18" name="Objective-VersionComment">
    <vt:lpwstr/>
  </property>
  <property fmtid="{D5CDD505-2E9C-101B-9397-08002B2CF9AE}" pid="19" name="Objective-FileNumber">
    <vt:lpwstr>DPC18/1130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the Premier &amp; Cabinet</vt:lpwstr>
  </property>
  <property fmtid="{D5CDD505-2E9C-101B-9397-08002B2CF9AE}" pid="23" name="Objective-Confidentiality">
    <vt:lpwstr>Sensitive: SA Cabinet</vt:lpwstr>
  </property>
  <property fmtid="{D5CDD505-2E9C-101B-9397-08002B2CF9AE}" pid="24" name="Objective-Integrity">
    <vt:lpwstr>I2</vt:lpwstr>
  </property>
  <property fmtid="{D5CDD505-2E9C-101B-9397-08002B2CF9AE}" pid="25" name="Objective-Availability">
    <vt:lpwstr>A2</vt:lpwstr>
  </property>
  <property fmtid="{D5CDD505-2E9C-101B-9397-08002B2CF9AE}" pid="26" name="Objective-Division/Unit">
    <vt:lpwstr>CO - Cabinet Advice</vt:lpwstr>
  </property>
  <property fmtid="{D5CDD505-2E9C-101B-9397-08002B2CF9AE}" pid="27" name="Objective-Document Type">
    <vt:lpwstr>eobjB192</vt:lpwstr>
  </property>
  <property fmtid="{D5CDD505-2E9C-101B-9397-08002B2CF9AE}" pid="28" name="Objective-Caveat (CIA)">
    <vt:lpwstr/>
  </property>
  <property fmtid="{D5CDD505-2E9C-101B-9397-08002B2CF9AE}" pid="29" name="Objective-Confidentiality Clause">
    <vt:lpwstr/>
  </property>
  <property fmtid="{D5CDD505-2E9C-101B-9397-08002B2CF9AE}" pid="30" name="Objective-Connect Creator">
    <vt:lpwstr/>
  </property>
  <property fmtid="{D5CDD505-2E9C-101B-9397-08002B2CF9AE}" pid="31" name="Objective-Comment">
    <vt:lpwstr/>
  </property>
  <property fmtid="{D5CDD505-2E9C-101B-9397-08002B2CF9AE}" pid="32" name="Objective-Jurisdiction [system]">
    <vt:lpwstr>Dept of the Premier &amp; Cabinet</vt:lpwstr>
  </property>
  <property fmtid="{D5CDD505-2E9C-101B-9397-08002B2CF9AE}" pid="33" name="Objective-Division/Unit [system]">
    <vt:lpwstr>CO - Cabinet Advice</vt:lpwstr>
  </property>
  <property fmtid="{D5CDD505-2E9C-101B-9397-08002B2CF9AE}" pid="34" name="Objective-Document Type [system]">
    <vt:lpwstr>Briefing</vt:lpwstr>
  </property>
  <property fmtid="{D5CDD505-2E9C-101B-9397-08002B2CF9AE}" pid="35" name="Objective-Confidentiality [system]">
    <vt:lpwstr>Sensitive: SA Cabinet</vt:lpwstr>
  </property>
  <property fmtid="{D5CDD505-2E9C-101B-9397-08002B2CF9AE}" pid="36" name="Objective-Confidentiality Clause [system]">
    <vt:lpwstr/>
  </property>
  <property fmtid="{D5CDD505-2E9C-101B-9397-08002B2CF9AE}" pid="37" name="Objective-Integrity [system]">
    <vt:lpwstr>I2</vt:lpwstr>
  </property>
  <property fmtid="{D5CDD505-2E9C-101B-9397-08002B2CF9AE}" pid="38" name="Objective-Availability [system]">
    <vt:lpwstr>A2</vt:lpwstr>
  </property>
  <property fmtid="{D5CDD505-2E9C-101B-9397-08002B2CF9AE}" pid="39" name="Objective-Caveat (CIA) [system]">
    <vt:lpwstr/>
  </property>
  <property fmtid="{D5CDD505-2E9C-101B-9397-08002B2CF9AE}" pid="40" name="Objective-Connect Creator [system]">
    <vt:lpwstr/>
  </property>
  <property fmtid="{D5CDD505-2E9C-101B-9397-08002B2CF9AE}" pid="41" name="ContentTypeId">
    <vt:lpwstr>0x0101001C1265151CC60748A86655499A5794DE</vt:lpwstr>
  </property>
  <property fmtid="{D5CDD505-2E9C-101B-9397-08002B2CF9AE}" pid="42" name="AuthorIds_UIVersion_3072">
    <vt:lpwstr>28</vt:lpwstr>
  </property>
</Properties>
</file>